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325B36">
      <w:pPr>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上海电力大学体育缓考</w:t>
      </w:r>
      <w:r>
        <w:rPr>
          <w:rFonts w:hint="eastAsia" w:ascii="微软雅黑" w:hAnsi="微软雅黑" w:eastAsia="微软雅黑" w:cs="微软雅黑"/>
          <w:b/>
          <w:bCs/>
          <w:sz w:val="36"/>
          <w:szCs w:val="36"/>
          <w:lang w:val="en-US" w:eastAsia="zh-CN"/>
        </w:rPr>
        <w:t>申请</w:t>
      </w:r>
      <w:r>
        <w:rPr>
          <w:rFonts w:hint="eastAsia" w:ascii="微软雅黑" w:hAnsi="微软雅黑" w:eastAsia="微软雅黑" w:cs="微软雅黑"/>
          <w:b/>
          <w:bCs/>
          <w:sz w:val="36"/>
          <w:szCs w:val="36"/>
        </w:rPr>
        <w:t>流程图</w:t>
      </w:r>
    </w:p>
    <w:p w14:paraId="4A42F62B">
      <w:pPr>
        <w:jc w:val="center"/>
        <w:rPr>
          <w:rFonts w:hint="eastAsia" w:ascii="微软雅黑" w:hAnsi="微软雅黑" w:eastAsia="微软雅黑" w:cs="微软雅黑"/>
          <w:b/>
          <w:bCs/>
          <w:sz w:val="36"/>
          <w:szCs w:val="36"/>
        </w:rPr>
      </w:pPr>
    </w:p>
    <w:tbl>
      <w:tblPr>
        <w:tblStyle w:val="2"/>
        <w:tblW w:w="0" w:type="auto"/>
        <w:jc w:val="center"/>
        <w:tblLayout w:type="autofit"/>
        <w:tblCellMar>
          <w:top w:w="0" w:type="dxa"/>
          <w:left w:w="108" w:type="dxa"/>
          <w:bottom w:w="0" w:type="dxa"/>
          <w:right w:w="108" w:type="dxa"/>
        </w:tblCellMar>
      </w:tblPr>
      <w:tblGrid>
        <w:gridCol w:w="7937"/>
      </w:tblGrid>
      <w:tr w14:paraId="445CF09A">
        <w:tblPrEx>
          <w:tblCellMar>
            <w:top w:w="0" w:type="dxa"/>
            <w:left w:w="108" w:type="dxa"/>
            <w:bottom w:w="0" w:type="dxa"/>
            <w:right w:w="108" w:type="dxa"/>
          </w:tblCellMar>
        </w:tblPrEx>
        <w:trPr>
          <w:jc w:val="center"/>
        </w:trPr>
        <w:tc>
          <w:tcPr>
            <w:tcW w:w="7937" w:type="dxa"/>
            <w:tcBorders>
              <w:top w:val="single" w:color="D0D0C8" w:sz="4" w:space="0"/>
              <w:left w:val="single" w:color="D0D0C8" w:sz="4" w:space="0"/>
              <w:bottom w:val="single" w:color="D0D0C8" w:sz="4" w:space="0"/>
              <w:right w:val="single" w:color="D0D0C8" w:sz="4" w:space="0"/>
            </w:tcBorders>
            <w:shd w:val="clear" w:color="auto" w:fill="F0F0EC"/>
          </w:tcPr>
          <w:p w14:paraId="646B57F6">
            <w:pPr>
              <w:spacing w:before="80"/>
            </w:pPr>
            <w:r>
              <w:rPr>
                <w:rFonts w:ascii="微软雅黑" w:hAnsi="微软雅黑" w:eastAsia="微软雅黑"/>
                <w:b/>
                <w:color w:val="555555"/>
                <w:sz w:val="20"/>
              </w:rPr>
              <w:t>【申请</w:t>
            </w:r>
            <w:r>
              <w:rPr>
                <w:rFonts w:hint="eastAsia" w:ascii="微软雅黑" w:hAnsi="微软雅黑" w:eastAsia="微软雅黑"/>
                <w:b/>
                <w:color w:val="555555"/>
                <w:sz w:val="20"/>
                <w:lang w:val="en-US" w:eastAsia="zh-CN"/>
              </w:rPr>
              <w:t>条件与准备</w:t>
            </w:r>
            <w:r>
              <w:rPr>
                <w:rFonts w:ascii="微软雅黑" w:hAnsi="微软雅黑" w:eastAsia="微软雅黑"/>
                <w:b/>
                <w:color w:val="555555"/>
                <w:sz w:val="20"/>
              </w:rPr>
              <w:t>】</w:t>
            </w:r>
          </w:p>
          <w:p w14:paraId="1A55A086">
            <w:pPr>
              <w:spacing w:before="20" w:after="20"/>
              <w:rPr>
                <w:rFonts w:ascii="宋体" w:hAnsi="宋体" w:eastAsia="宋体" w:cs="宋体"/>
                <w:sz w:val="24"/>
                <w:szCs w:val="24"/>
              </w:rPr>
            </w:pPr>
            <w:r>
              <w:rPr>
                <w:rFonts w:ascii="微软雅黑" w:hAnsi="微软雅黑" w:eastAsia="微软雅黑"/>
                <w:color w:val="555555"/>
                <w:sz w:val="19"/>
              </w:rPr>
              <w:t xml:space="preserve">· </w:t>
            </w:r>
            <w:r>
              <w:rPr>
                <w:rFonts w:hint="eastAsia" w:ascii="微软雅黑" w:hAnsi="微软雅黑" w:eastAsia="微软雅黑"/>
                <w:color w:val="555555"/>
                <w:sz w:val="19"/>
                <w:lang w:val="en-US" w:eastAsia="zh-CN"/>
              </w:rPr>
              <w:t>因病、身体意外受伤或因事不能按时参加体育期末考试</w:t>
            </w:r>
            <w:r>
              <w:rPr>
                <w:rFonts w:ascii="宋体" w:hAnsi="宋体" w:eastAsia="宋体" w:cs="宋体"/>
                <w:sz w:val="24"/>
                <w:szCs w:val="24"/>
              </w:rPr>
              <w:t>，</w:t>
            </w:r>
            <w:r>
              <w:rPr>
                <w:rFonts w:hint="eastAsia" w:ascii="微软雅黑" w:hAnsi="微软雅黑" w:eastAsia="微软雅黑"/>
                <w:color w:val="555555"/>
                <w:sz w:val="19"/>
                <w:lang w:val="en-US" w:eastAsia="zh-CN"/>
              </w:rPr>
              <w:t>需办理缓考</w:t>
            </w:r>
            <w:r>
              <w:rPr>
                <w:rFonts w:ascii="宋体" w:hAnsi="宋体" w:eastAsia="宋体" w:cs="宋体"/>
                <w:sz w:val="24"/>
                <w:szCs w:val="24"/>
              </w:rPr>
              <w:t xml:space="preserve"> </w:t>
            </w:r>
          </w:p>
          <w:p w14:paraId="0D4A6CE0">
            <w:pPr>
              <w:spacing w:before="20" w:after="20"/>
              <w:rPr>
                <w:rFonts w:hint="default" w:eastAsia="宋体"/>
                <w:lang w:val="en-US" w:eastAsia="zh-CN"/>
              </w:rPr>
            </w:pPr>
            <w:r>
              <w:rPr>
                <w:rFonts w:ascii="微软雅黑" w:hAnsi="微软雅黑" w:eastAsia="微软雅黑"/>
                <w:color w:val="555555"/>
                <w:sz w:val="19"/>
              </w:rPr>
              <w:t>·</w:t>
            </w:r>
            <w:r>
              <w:rPr>
                <w:rFonts w:hint="eastAsia" w:ascii="微软雅黑" w:hAnsi="微软雅黑" w:eastAsia="微软雅黑"/>
                <w:color w:val="555555"/>
                <w:sz w:val="19"/>
                <w:lang w:val="en-US" w:eastAsia="zh-CN"/>
              </w:rPr>
              <w:t xml:space="preserve"> 准备缓考佐证材料： 病假：三甲医院证明原件+复印件；事假：相关佐证材料</w:t>
            </w:r>
          </w:p>
          <w:p w14:paraId="21E72A61">
            <w:pPr>
              <w:spacing w:before="20" w:after="20"/>
            </w:pPr>
          </w:p>
        </w:tc>
      </w:tr>
    </w:tbl>
    <w:p w14:paraId="7C9692B4">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7EFCCFC3">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E8F0FD"/>
            <w:vAlign w:val="center"/>
          </w:tcPr>
          <w:p w14:paraId="004AB263">
            <w:pPr>
              <w:spacing w:before="80" w:after="80"/>
              <w:rPr>
                <w:rFonts w:hint="default" w:ascii="微软雅黑" w:hAnsi="微软雅黑" w:eastAsia="微软雅黑"/>
                <w:b/>
                <w:color w:val="3A5A8A"/>
                <w:sz w:val="22"/>
                <w:lang w:val="en-US" w:eastAsia="zh-CN"/>
              </w:rPr>
            </w:pPr>
            <w:r>
              <w:rPr>
                <w:rFonts w:hint="eastAsia" w:ascii="微软雅黑" w:hAnsi="微软雅黑" w:eastAsia="微软雅黑"/>
                <w:b/>
                <w:color w:val="3A5A8A"/>
                <w:sz w:val="22"/>
                <w:lang w:val="en-US" w:eastAsia="zh-CN"/>
              </w:rPr>
              <w:t>1、向体育教师提出申请并填写《上海电力大学缓考申请表》</w:t>
            </w:r>
          </w:p>
          <w:p w14:paraId="5EAAE107">
            <w:pPr>
              <w:spacing w:before="20" w:after="20"/>
              <w:rPr>
                <w:rFonts w:hint="default" w:ascii="微软雅黑" w:hAnsi="微软雅黑" w:eastAsia="微软雅黑"/>
                <w:color w:val="333333"/>
                <w:sz w:val="20"/>
                <w:lang w:val="en-US" w:eastAsia="zh-CN"/>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学生向所在班级体育教师提出申请，体育教师同意后填写《上海电力大学缓考申请表》(申请表请到</w:t>
            </w:r>
            <w:bookmarkStart w:id="0" w:name="_GoBack"/>
            <w:bookmarkEnd w:id="0"/>
            <w:r>
              <w:rPr>
                <w:rFonts w:hint="eastAsia" w:ascii="微软雅黑" w:hAnsi="微软雅黑" w:eastAsia="微软雅黑"/>
                <w:color w:val="333333"/>
                <w:sz w:val="20"/>
                <w:lang w:val="en-US" w:eastAsia="zh-CN"/>
              </w:rPr>
              <w:t>学生所在学院教务员处现场申领）</w:t>
            </w:r>
          </w:p>
          <w:p w14:paraId="3423414E">
            <w:pPr>
              <w:spacing w:before="20" w:after="20"/>
              <w:rPr>
                <w:rFonts w:hint="default"/>
                <w:lang w:val="en-US"/>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学生完整填写《上海电力大学缓考申请表》，因病申请必须附带三甲医院病历/诊断证明；因事提供对应佐证材料</w:t>
            </w:r>
          </w:p>
        </w:tc>
      </w:tr>
    </w:tbl>
    <w:p w14:paraId="2E4FDA39">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38C16B7B">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FFF7E6"/>
            <w:vAlign w:val="center"/>
          </w:tcPr>
          <w:p w14:paraId="12F16CC1">
            <w:pPr>
              <w:spacing w:before="80" w:after="80"/>
            </w:pPr>
            <w:r>
              <w:rPr>
                <w:rFonts w:hint="eastAsia" w:ascii="微软雅黑" w:hAnsi="微软雅黑" w:eastAsia="微软雅黑"/>
                <w:b/>
                <w:color w:val="8C6D1F"/>
                <w:sz w:val="22"/>
                <w:lang w:val="en-US" w:eastAsia="zh-CN"/>
              </w:rPr>
              <w:t>2、学生所在学院</w:t>
            </w:r>
            <w:r>
              <w:rPr>
                <w:rFonts w:ascii="微软雅黑" w:hAnsi="微软雅黑" w:eastAsia="微软雅黑"/>
                <w:b/>
                <w:color w:val="8C6D1F"/>
                <w:sz w:val="22"/>
              </w:rPr>
              <w:t>审批</w:t>
            </w:r>
          </w:p>
          <w:p w14:paraId="19EE9538">
            <w:pPr>
              <w:spacing w:before="20" w:after="20"/>
              <w:rPr>
                <w:rFonts w:hint="default" w:ascii="微软雅黑" w:hAnsi="微软雅黑" w:eastAsia="微软雅黑" w:cs="微软雅黑"/>
                <w:color w:val="333333"/>
                <w:sz w:val="20"/>
                <w:lang w:val="en-US" w:eastAsia="zh-CN"/>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将申请表和相关证明材料交辅导员审核签字</w:t>
            </w:r>
          </w:p>
          <w:p w14:paraId="4B3F07D1">
            <w:pPr>
              <w:spacing w:before="20" w:after="20"/>
              <w:rPr>
                <w:rFonts w:hint="eastAsia" w:ascii="微软雅黑" w:hAnsi="微软雅黑" w:eastAsia="微软雅黑"/>
                <w:color w:val="333333"/>
                <w:sz w:val="20"/>
                <w:lang w:val="en-US" w:eastAsia="zh-CN"/>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学生所在学院教务审核</w:t>
            </w:r>
          </w:p>
          <w:p w14:paraId="77729C66">
            <w:pPr>
              <w:spacing w:before="20" w:after="20"/>
              <w:rPr>
                <w:rFonts w:hint="default" w:eastAsia="微软雅黑"/>
                <w:lang w:val="en-US" w:eastAsia="zh-CN"/>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学生所在学院教学院长审批</w:t>
            </w:r>
          </w:p>
        </w:tc>
      </w:tr>
    </w:tbl>
    <w:p w14:paraId="53F2ACB6">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3C140128">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E8F5D9"/>
            <w:vAlign w:val="center"/>
          </w:tcPr>
          <w:p w14:paraId="5D228018">
            <w:pPr>
              <w:spacing w:before="80" w:after="80"/>
              <w:rPr>
                <w:rFonts w:hint="default" w:eastAsia="微软雅黑"/>
                <w:lang w:val="en-US" w:eastAsia="zh-CN"/>
              </w:rPr>
            </w:pPr>
            <w:r>
              <w:rPr>
                <w:rFonts w:hint="eastAsia" w:ascii="微软雅黑" w:hAnsi="微软雅黑" w:eastAsia="微软雅黑"/>
                <w:b/>
                <w:color w:val="5A7A3A"/>
                <w:sz w:val="22"/>
                <w:lang w:val="en-US" w:eastAsia="zh-CN"/>
              </w:rPr>
              <w:t>3、本科生院备案</w:t>
            </w:r>
          </w:p>
          <w:p w14:paraId="615B9604">
            <w:pPr>
              <w:spacing w:before="20" w:after="20"/>
              <w:rPr>
                <w:rFonts w:hint="default" w:eastAsia="微软雅黑"/>
                <w:lang w:val="en-US" w:eastAsia="zh-CN"/>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学生所在学院将申请表和对应佐证材料交本科生院，本科生院备案</w:t>
            </w:r>
          </w:p>
        </w:tc>
      </w:tr>
    </w:tbl>
    <w:p w14:paraId="6783A490">
      <w:pPr>
        <w:spacing w:before="40" w:after="40"/>
        <w:jc w:val="center"/>
      </w:pPr>
      <w:r>
        <w:rPr>
          <w:color w:val="B0B0A8"/>
          <w:sz w:val="32"/>
        </w:rPr>
        <w:t>↓</w:t>
      </w:r>
    </w:p>
    <w:tbl>
      <w:tblPr>
        <w:tblStyle w:val="2"/>
        <w:tblW w:w="0" w:type="auto"/>
        <w:jc w:val="center"/>
        <w:tblLayout w:type="fixed"/>
        <w:tblCellMar>
          <w:top w:w="0" w:type="dxa"/>
          <w:left w:w="108" w:type="dxa"/>
          <w:bottom w:w="0" w:type="dxa"/>
          <w:right w:w="108" w:type="dxa"/>
        </w:tblCellMar>
      </w:tblPr>
      <w:tblGrid>
        <w:gridCol w:w="9406"/>
      </w:tblGrid>
      <w:tr w14:paraId="21222471">
        <w:tblPrEx>
          <w:tblCellMar>
            <w:top w:w="0" w:type="dxa"/>
            <w:left w:w="108" w:type="dxa"/>
            <w:bottom w:w="0" w:type="dxa"/>
            <w:right w:w="108" w:type="dxa"/>
          </w:tblCellMar>
        </w:tblPrEx>
        <w:trPr>
          <w:jc w:val="center"/>
        </w:trPr>
        <w:tc>
          <w:tcPr>
            <w:tcW w:w="7937" w:type="dxa"/>
            <w:tcBorders>
              <w:top w:val="single" w:color="C8C8C0" w:sz="4" w:space="0"/>
              <w:left w:val="single" w:color="C8C8C0" w:sz="4" w:space="0"/>
              <w:bottom w:val="single" w:color="C8C8C0" w:sz="4" w:space="0"/>
              <w:right w:val="single" w:color="C8C8C0" w:sz="4" w:space="0"/>
            </w:tcBorders>
            <w:shd w:val="clear" w:color="auto" w:fill="F3E8FD"/>
            <w:vAlign w:val="center"/>
          </w:tcPr>
          <w:p w14:paraId="148567EE">
            <w:pPr>
              <w:numPr>
                <w:ilvl w:val="0"/>
                <w:numId w:val="1"/>
              </w:numPr>
              <w:spacing w:before="80" w:after="80"/>
              <w:rPr>
                <w:rFonts w:hint="eastAsia" w:ascii="微软雅黑" w:hAnsi="微软雅黑" w:eastAsia="微软雅黑"/>
                <w:b/>
                <w:color w:val="6A3A8A"/>
                <w:sz w:val="22"/>
                <w:lang w:val="en-US" w:eastAsia="zh-CN"/>
              </w:rPr>
            </w:pPr>
            <w:r>
              <w:rPr>
                <w:rFonts w:hint="eastAsia" w:ascii="微软雅黑" w:hAnsi="微软雅黑" w:eastAsia="微软雅黑"/>
                <w:b/>
                <w:color w:val="6A3A8A"/>
                <w:sz w:val="22"/>
                <w:lang w:val="en-US" w:eastAsia="zh-CN"/>
              </w:rPr>
              <w:t>参加体育缓考考试</w:t>
            </w:r>
          </w:p>
          <w:p w14:paraId="35934668">
            <w:pPr>
              <w:spacing w:before="80" w:after="80"/>
              <w:rPr>
                <w:rFonts w:hint="default" w:ascii="微软雅黑" w:hAnsi="微软雅黑" w:eastAsia="微软雅黑"/>
                <w:color w:val="333333"/>
                <w:sz w:val="20"/>
                <w:lang w:val="en-US" w:eastAsia="zh-CN"/>
              </w:rPr>
            </w:pPr>
            <w:r>
              <w:rPr>
                <w:rFonts w:ascii="微软雅黑" w:hAnsi="微软雅黑" w:eastAsia="微软雅黑"/>
                <w:color w:val="333333"/>
                <w:sz w:val="20"/>
              </w:rPr>
              <w:t xml:space="preserve">· </w:t>
            </w:r>
            <w:r>
              <w:rPr>
                <w:rFonts w:hint="eastAsia" w:ascii="微软雅黑" w:hAnsi="微软雅黑" w:eastAsia="微软雅黑"/>
                <w:color w:val="333333"/>
                <w:sz w:val="20"/>
                <w:lang w:val="en-US" w:eastAsia="zh-CN"/>
              </w:rPr>
              <w:t>已经在本科生院备案缓考的学生，参加体育缓考考试，具体考试时间地点请登入上海电力大学体育学院官方网站通知公告栏查看（一般考试时间定在开学初第一周周末）</w:t>
            </w:r>
          </w:p>
          <w:p w14:paraId="1673F4B3">
            <w:pPr>
              <w:spacing w:before="20" w:after="20"/>
              <w:rPr>
                <w:rFonts w:hint="default"/>
                <w:lang w:val="en-US"/>
              </w:rPr>
            </w:pPr>
          </w:p>
          <w:p w14:paraId="6C2A7D8A">
            <w:pPr>
              <w:spacing w:before="20" w:after="20"/>
            </w:pPr>
          </w:p>
        </w:tc>
      </w:tr>
    </w:tbl>
    <w:p w14:paraId="7448EA3F">
      <w:pPr>
        <w:rPr>
          <w:rFonts w:hint="eastAsia" w:ascii="微软雅黑" w:hAnsi="微软雅黑" w:eastAsia="微软雅黑"/>
          <w:b/>
          <w:color w:val="1A1B1C"/>
          <w:sz w:val="22"/>
          <w:lang w:val="en-US" w:eastAsia="zh-CN"/>
        </w:rPr>
      </w:pPr>
    </w:p>
    <w:p w14:paraId="6C16226A">
      <w:pPr>
        <w:rPr>
          <w:rFonts w:hint="eastAsia" w:ascii="微软雅黑" w:hAnsi="微软雅黑" w:eastAsia="微软雅黑"/>
          <w:b/>
          <w:color w:val="1A1B1C"/>
          <w:sz w:val="22"/>
          <w:lang w:val="en-US" w:eastAsia="zh-CN"/>
        </w:rPr>
      </w:pPr>
    </w:p>
    <w:p w14:paraId="73255437">
      <w:pPr>
        <w:rPr>
          <w:rFonts w:hint="eastAsia" w:ascii="微软雅黑" w:hAnsi="微软雅黑" w:eastAsia="微软雅黑"/>
          <w:b/>
          <w:color w:val="1A1B1C"/>
          <w:sz w:val="22"/>
          <w:lang w:val="en-US" w:eastAsia="zh-CN"/>
        </w:rPr>
      </w:pPr>
      <w:r>
        <w:rPr>
          <w:rFonts w:hint="eastAsia" w:ascii="微软雅黑" w:hAnsi="微软雅黑" w:eastAsia="微软雅黑"/>
          <w:b/>
          <w:color w:val="1A1B1C"/>
          <w:sz w:val="22"/>
          <w:lang w:val="en-US" w:eastAsia="zh-CN"/>
        </w:rPr>
        <w:t>注意事项</w:t>
      </w:r>
    </w:p>
    <w:p w14:paraId="6A172BBD">
      <w:pPr>
        <w:spacing w:after="0"/>
        <w:rPr>
          <w:rFonts w:ascii="宋体" w:hAnsi="宋体" w:eastAsia="宋体" w:cs="宋体"/>
          <w:sz w:val="24"/>
          <w:szCs w:val="24"/>
        </w:rPr>
      </w:pPr>
      <w:r>
        <w:rPr>
          <w:rFonts w:ascii="宋体" w:hAnsi="宋体" w:eastAsia="宋体" w:cs="宋体"/>
          <w:sz w:val="24"/>
          <w:szCs w:val="24"/>
        </w:rPr>
        <w:t>①缓考必须在</w:t>
      </w:r>
      <w:r>
        <w:rPr>
          <w:rStyle w:val="4"/>
          <w:rFonts w:ascii="宋体" w:hAnsi="宋体" w:eastAsia="宋体" w:cs="宋体"/>
          <w:color w:val="000000"/>
          <w:sz w:val="24"/>
          <w:szCs w:val="24"/>
        </w:rPr>
        <w:t>原考试前提交申请</w:t>
      </w:r>
      <w:r>
        <w:rPr>
          <w:rFonts w:ascii="宋体" w:hAnsi="宋体" w:eastAsia="宋体" w:cs="宋体"/>
          <w:sz w:val="24"/>
          <w:szCs w:val="24"/>
        </w:rPr>
        <w:t xml:space="preserve">，考后一般不予补办；无故缺考不能申请缓考，直接进入重修。 </w:t>
      </w:r>
    </w:p>
    <w:p w14:paraId="372E1A56">
      <w:pPr>
        <w:spacing w:after="0"/>
        <w:rPr>
          <w:rFonts w:ascii="宋体" w:hAnsi="宋体" w:eastAsia="宋体" w:cs="宋体"/>
          <w:sz w:val="24"/>
          <w:szCs w:val="24"/>
        </w:rPr>
      </w:pPr>
      <w:r>
        <w:rPr>
          <w:rFonts w:ascii="宋体" w:hAnsi="宋体" w:eastAsia="宋体" w:cs="宋体"/>
          <w:sz w:val="24"/>
          <w:szCs w:val="24"/>
        </w:rPr>
        <w:t xml:space="preserve">② 缓考不等于免考，仍然需要参加后续缓考测试。 </w:t>
      </w:r>
    </w:p>
    <w:p w14:paraId="79DA8EDF">
      <w:pPr>
        <w:spacing w:after="0"/>
      </w:pPr>
    </w:p>
    <w:p w14:paraId="2F1E5856">
      <w:pPr>
        <w:rPr>
          <w:rFonts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EF4BAF"/>
    <w:multiLevelType w:val="singleLevel"/>
    <w:tmpl w:val="71EF4BAF"/>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6D2866"/>
    <w:rsid w:val="202745F1"/>
    <w:rsid w:val="286D2866"/>
    <w:rsid w:val="2D1F051E"/>
    <w:rsid w:val="4F1C3A98"/>
    <w:rsid w:val="55D10E86"/>
    <w:rsid w:val="5F6F71C8"/>
    <w:rsid w:val="794C0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406</Words>
  <Characters>406</Characters>
  <Lines>0</Lines>
  <Paragraphs>0</Paragraphs>
  <TotalTime>37</TotalTime>
  <ScaleCrop>false</ScaleCrop>
  <LinksUpToDate>false</LinksUpToDate>
  <CharactersWithSpaces>417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2026-09-02T05:47:00Z</dcterms:created>
  <dc:creator>Administrator</dc:creator>
  <cp:lastModifiedBy>LN</cp:lastModifiedBy>
  <dcterms:modified xsi:type="dcterms:W3CDTF">2026-09-07T20:50:34Z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9FBD8E5C80D149EAAB892A79A1C9B962_13</vt:lpwstr>
  </property>
  <property fmtid="{D5CDD505-2E9C-101B-9397-08002B2CF9AE}" pid="4" name="KSOTemplateDocerSaveRecord">
    <vt:lpwstr>eyJoZGlkIjoiZTRjMmY0YjE3MzVlMWE4MTAyNWI3MDc2NDY2MDcxYmYiLCJ1c2VySWQiOiI4NjQxNzMxNDgifQ==</vt:lpwstr>
  </property>
</Properties>
</file>